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bookmarkStart w:id="20" w:name="_GoBack"/>
      <w:bookmarkEnd w:id="20"/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询价</w:t>
      </w:r>
      <w:r>
        <w:rPr>
          <w:rFonts w:hint="eastAsia" w:ascii="黑体" w:hAnsi="黑体" w:eastAsia="黑体" w:cs="黑体"/>
          <w:b/>
          <w:sz w:val="44"/>
          <w:szCs w:val="44"/>
        </w:rPr>
        <w:t>公告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服务商</w:t>
      </w:r>
      <w:r>
        <w:rPr>
          <w:rFonts w:hint="eastAsia" w:ascii="仿宋" w:hAnsi="仿宋" w:eastAsia="仿宋"/>
          <w:sz w:val="32"/>
          <w:szCs w:val="32"/>
        </w:rPr>
        <w:t>参与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2025-2028年罪犯亲情电话服务商采购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项目（四次）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一、采购项目基本情况：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SCCX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20250918。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川西监狱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2025-2028年罪犯亲情电话服务商采购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项目（四次）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（三）采购人：四川省川西监狱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服务费控制价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48000.00</w:t>
      </w:r>
      <w:r>
        <w:rPr>
          <w:rFonts w:hint="eastAsia" w:ascii="仿宋" w:hAnsi="仿宋" w:eastAsia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三、采购项目简介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为了保证罪犯亲情电话正常运行</w:t>
      </w:r>
      <w:r>
        <w:rPr>
          <w:rFonts w:hint="eastAsia" w:ascii="仿宋" w:hAnsi="仿宋" w:eastAsia="仿宋"/>
          <w:sz w:val="32"/>
          <w:lang w:eastAsia="zh-CN"/>
        </w:rPr>
        <w:t>，需确定一家罪犯亲情电话服务商，通信资费方式采用月套餐制，月套餐通话分钟数上限为</w:t>
      </w:r>
      <w:r>
        <w:rPr>
          <w:rFonts w:hint="eastAsia" w:ascii="仿宋" w:hAnsi="仿宋" w:eastAsia="仿宋"/>
          <w:sz w:val="32"/>
          <w:lang w:val="en-US" w:eastAsia="zh-CN"/>
        </w:rPr>
        <w:t>25000分钟，</w:t>
      </w:r>
      <w:r>
        <w:rPr>
          <w:rFonts w:hint="eastAsia" w:ascii="仿宋" w:hAnsi="仿宋" w:eastAsia="仿宋"/>
          <w:sz w:val="32"/>
          <w:lang w:eastAsia="zh-CN"/>
        </w:rPr>
        <w:t>并对亲情电话系统进行维护服务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after="120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四、服务期限：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一采三年，合同一年一签。</w:t>
      </w:r>
    </w:p>
    <w:p>
      <w:pPr>
        <w:snapToGrid w:val="0"/>
        <w:spacing w:line="60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、采购方式：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采购</w:t>
      </w:r>
    </w:p>
    <w:p>
      <w:pPr>
        <w:snapToGrid w:val="0"/>
        <w:spacing w:line="600" w:lineRule="exact"/>
        <w:ind w:firstLine="64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询价通知书发出及获取方式：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2025年11月6日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</w:p>
    <w:p>
      <w:pPr>
        <w:snapToGrid w:val="0"/>
        <w:spacing w:line="600" w:lineRule="exact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七、</w:t>
      </w:r>
      <w:r>
        <w:rPr>
          <w:rFonts w:hint="eastAsia" w:ascii="仿宋" w:hAnsi="仿宋" w:eastAsia="仿宋"/>
          <w:b/>
          <w:bCs/>
          <w:sz w:val="32"/>
          <w:szCs w:val="32"/>
        </w:rPr>
        <w:t>商务要求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（一）服务要求：</w:t>
      </w:r>
    </w:p>
    <w:p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1.罪犯亲情电话服务需求</w:t>
      </w:r>
    </w:p>
    <w:tbl>
      <w:tblPr>
        <w:tblStyle w:val="32"/>
        <w:tblW w:w="9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"/>
        <w:gridCol w:w="732"/>
        <w:gridCol w:w="7233"/>
        <w:gridCol w:w="240"/>
        <w:gridCol w:w="240"/>
        <w:gridCol w:w="264"/>
        <w:gridCol w:w="108"/>
        <w:gridCol w:w="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02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罪犯亲情电话需求服务清单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一、硬件部分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4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数字中继服务平台维护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（1）定期检查数字中继服务平台的硬件运行状态，包括接口连接稳定性、电源供电情况、设备散热状况等，确保无硬件故障风险。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（2）维护平台网络功能，测试数据传输速率与稳定性，排查网络拥堵、中断等问题，保障与其他设备（如亲情电话专用服务器、语音呼叫系统）的数据交互正常。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（3）检查双电源切换功能，模拟电源故障场景，验证 1+1 热备切换是否顺畅，确保在单一电源故障时平台仍能正常运行，避免服务中断。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定期对平台软件进行漏洞扫描与版本更新，修复潜在安全隐患，保障平台抗干扰能力与数据安全性，防止数据泄露或被恶意攻击。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程控交换机维护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（1）针对数字语音程控交换机，定期检测电源模块输出电压稳定性，避免因电压异常导致设备故障。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（2）清洁交换机内部灰尘，检查设备散热情况，避免因灰尘堆积、散热不良导致设备过热损坏；同时，验证设备上机柜安装的稳固性，防止因震动影响设备运行。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电话光端机检修维护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（1）对电话光端机进行定期检修，检查光端机输入输出接口的清洁度与连接稳定性，清理接口灰尘，确保光纤与光端机对接良好，无信号衰减或中断问题。                                                               （2）测试光端机语音传输质量，通过拨打测试电话，监听语音清晰度，检测是否存在杂音、卡顿等问题，排查光纤链路故障（如光纤断裂、损耗过大），并及时更换损坏的光纤或光端机部件。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（3）检查光端机电源供电情况，确保电源电压稳定，测试电源模块运行温度，避免因电源故障导致光端机停机；同时，备份光端机配置参数，防止因设备故障需更换时配置丢失，保障快速恢复服务。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4988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设备服务区检修维护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（1）明确设备服务区涵盖范围（包括数字中继服务平台、程控交换机、电话光端机、亲情电话专用服务器、网络交换机、NVR 录像机等设备集中区域），定期对服务区环境进行检查，确保环境温度（18-25℃）、湿度（40%-60%）符合设备运行要求，若环境参数异常，及时调整空调、除湿设备运行状态。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（2）检查服务区供电系统，包括配电箱、线路连接、接地装置等，测试电压稳定性，排查线路老化、短路、漏电等安全隐患，确保为所有设备提供稳定、安全的电力支持。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服务区网络布线，整理桥架内、管内的线材，检查线材外皮是否破损、标识是否清晰，修复松动的线路连接，避免因线路杂乱或破损导致设备通信故障；同时，检查线槽、管道的稳固性，防止因线槽脱落损坏设备或线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（4）定期清洁服务区设备表面与周边环境灰尘，清理设备散热口杂物，保障设备散热通畅；建立设备运行台账，记录各设备检修时间、故障情况、维护措施等，便于后续追溯与管理。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5" w:hRule="atLeast"/>
        </w:trPr>
        <w:tc>
          <w:tcPr>
            <w:tcW w:w="8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二、软件部分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60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354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智能管理系统软件维护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智能管理系统（涵盖平台端亲情卡管理、亲情电话管理、计费管理、系统管理等功能，客户端用户资料查询、通话监听、呼叫控制等功能，录音端录音管理等功能），定期对软件运行环境（服务器操作系统、数据库、网络配置）进行检查，优化系统参数，提升软件运行速度，避免因环境问题导致软件卡顿、崩溃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软件功能模块，测试各功能子项（如卡号生成、亲属信息管理、通话时长控制、录音查询、审批流程等）是否正常运行，排查功能漏洞（如数据统计错误、权限分配异常），及时修复问题，确保软件满足业务需求（如服刑人员亲情电话拨打、民警监控管理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保障系统数据安全，定期备份数据库（包括人员信息、通话记录、录音数据、计费数据等），加密备份文件，防止数据丢失或泄露；同时，设置数据访问权限，禁止未授权人员修改、删除关键数据，确保数据完整性与安全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根据用户需求（如监狱监管制度调整），对软件功能进行小幅优化与调整（如新增审批节点、修改通话次数限制规则），并对使用人员（民警）进行软件操作培训与技术支持，解答操作疑问，确保人员能熟练使用软件开展工作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122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对录音系统软件（支持全程自动录音、录音与人员信息关联、录音查询、复听、备份、删除等功能）进行维护，检查录音启动机制，确保通话开始时录音功能自动启用，无漏录、错录情况；验证录音与通话双方信息（服刑人员信息、家属信息、通话时间、通话时长等）的关联准确性，便于后续追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（2）维护录音存储功能，检查磁盘空间使用情况，确保录音保存时间≥12 个月，当磁盘空间不足时，触发自动备份（备份至指定目录）与自动删除（删除超过保留时间的录音）机制，防止因磁盘满导致录音无法存储；同时，测试录音压缩技术的有效性，确保录音文件占用磁盘空间合理，不浪费存储资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优化录音查询与复听功能，测试按监区、姓名、卡号、时间等多种条件组合查询录音的准确性与速度，排查查询结果缺失、查询缓慢等问题；检查复听功能的语音清晰度，确保复听时无杂音、卡顿，同时维护复听标记、复听率统计功能，确保数据记录准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录音数据安全，设置录音下载、删除权限（仅授权人员可操作），防止录音数据被非法获取或篡改；定期测试录音备份文件的完整性与可恢复性，确保在系统故障时能通过备份文件恢复录音数据，避免数据丢失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660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语音呼叫系统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（1）维护语音呼叫系统通话拨打限制、特批号码管理、监听管理平台申报审核、通话计次有效时长设置≤15 秒、额外次数每月清零、批量 / 单个通话授权、重点监控标记、话机 / 计算机双方式监控、通话记录查询等功能），定期测试自动语音导航功能，检查导航语音清晰度、流程逻辑性，确保能准确引导服刑人员拨打亲情电话，修复导航流程混乱、语音失真等问题。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（2）验证系统架构兼容性，测试 B/S 架构（网页端）与 C/S 架构（客户端）的切换与协同运行能力，检查不同应用场景（如民警在办公室通过网页端管理、在监控室通过客户端监听）下系统的稳定性，排查架构冲突导致的功能异常。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（3）维护通话控制功能，测试通话拨打限制（监管级别、通话次数、时间、时长、亲情号码数量限制）是否生效，验证特批号码管理流程（设置、次数限制、记录特批人 / 原因、次数用完作废）的准确性，检查监听管理平台申报与监管端审核的数据溯源功能，确保每笔操作可追溯。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优化通话记录查询功能，测试按多种条件（如时间、人员编号、亲情号码）组合查询的准确性与速度，排查查询结果缺失、重复等问题；同时，定期备份通话记录数据，保障数据安全性，修复软件漏洞，提升系统抗攻击能力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77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亲情号码管理模块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（1）维护亲情号码管理模块（支持新建 / 修改 / 删除人员信息，人员信息含编号、姓名、监区号、级别、重点监控标志、IC 卡号、绑定语音卡、备注，亲情号码设置、自定义列、特批号码管理，缩位拨号、免 0 拨号、自动校对等功能），检查人员信息管理功能，测试新建、修改、删除人员信息的操作准确性，确保数据保存与更新及时，排查信息录入错误、数据同步延迟等问题。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（2）验证亲情号码管理功能，测试亲情号码设置、自定义列配置的灵活性，检查缩位拨号、免 0 拨号的使用便捷性，确保服刑人员能快速拨打亲情号码；测试自动校对功能，确保未审核的号码无法拨出，保障号码使用合规性。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特批号码管理功能，检查特批号码的添加、次数设置、使用记录统计功能，确保特批号码仅在授权范围内使用，次数用完后自动作废，同时记录特批人、特批原因，便于监管追溯；排查特批号码管理漏洞（如超次数使用、未记录原因），及时修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模块与其他系统（如狱政系统、语音呼叫系统）的数据同步，测试人员信息、亲情号码数据的同步时效性与准确性，避免因数据不同步导致号码无法拨打或管理混乱；定期备份模块数据，防止数据丢失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统计报表管理模块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统计报表管理模块（支持组合查询亲情语音记录，生成话务统计报表、通话峰值统计报表、话费峰值统计报表、人员统计报表等），定期测试报表生成功能，检查各类型报表（话务量、通话峰值、话费峰值、人员通话情况）的数据准确性，对比原始通话记录、计费数据，排查报表统计错误（如数据遗漏、计算偏差），确保报表能真实反映业务情况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（2）优化查询与筛选功能，测试按多种条件（如时间范围、监区、人员级别、亲情号码）组合查询的灵活性与速度，修复查询卡顿、筛选条件无效等问题，确保用户（民警、管理员）能快速获取所需数据。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（3）维护报表导出与展示功能，测试报表导出格式（如 Excel、PDF）的兼容性，确保导出文件无格式错乱、数据丢失；检查报表可视化展示（如柱状图、折线图）的清晰度与逻辑性，便于用户直观分析数据（如通话峰值时段、高话费人员）。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（4）定期清理模块冗余数据，优化数据库性能，提升报表生成与查询速度；同时，根据用户需求（如新增统计维度、调整报表格式）对模块功能进行小幅优化，提供技术支持，解答用户在报表使用中的疑问。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数据集成与基础信息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数据集成功能，确保人员数据（服刑人员、民警）、亲属数据能从狱政系统、一卡通系统等自动同步，定期测试数据同步频率与准确性，排查同步延迟、数据缺失（如服刑人员处遇等级、亲属关系信息）、格式不兼容等问题，确保同步后的数据准确无误，为其他模块（如亲情号码管理、语音呼叫系统）提供基础数据支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查民警信息管理，验证民警信息（姓名、编号、所属部门、权限）的准确性，确保民警能正常登录系统并行使对应权限（如监听、审批），修复民警信息错误导致的权限异常问题；同时，维护监区设置数据，确保监区划分、人员归属准确，支持分区管理与人员调动审批流程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（3）维护服刑人员信息，包括编号、姓名、监区号、处遇等级、重点监控标志、IC 卡号等，检查信息更新及时性（如处遇等级调整后是否同步至相关模块），确保语音呼叫系统、亲情号码管理模块能根据最新信息执行通话限制、授权等操作；排查服刑人员信息错误导致的功能故障（如重点监控人员未被标记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数据集成安全性，设置数据同步权限，仅授权系统可访问源数据（狱政系统、一卡通系统），防止数据泄露；定期审计数据同步日志，记录同步时间、数据量、异常情况，便于追溯与排查问题，确保数据集成过程合规、安全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3032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角色权限管理模块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（1）维护角色权限管理模块（支持角色设置、查询、功能设置、移除用户，角色权限设置、功能权限设置、移除 / 查询角色权限，初始化超级管理权限，对不同用户设置导入、号码编辑、次数审批、录音下载等权限），检查角色创建与管理功能，测试角色设置的灵活性，确保能根据监狱监管制度创建不同角色（如超级管理员、监区民警、审核人员），并为角色分配对应功能权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（2）验证权限分配准确性，测试不同用户（如监区民警仅拥有通话监听、次数审批权限，无录音下载权限）的权限边界，排查权限越界问题（如普通用户可修改超级管理员权限），确保权限分配符合 “最小必要” 原则，防止未授权操作。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（3）维护用户与角色关联功能，测试用户添加至角色、从角色移除的操作准确性，确保用户权限随角色变动实时更新；检查权限生效时效性，避免因权限更新延迟导致用户无法正常操作或拥有多余权限。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初始化与备份超级管理权限，确保超级管理员能全面管理系统角色与权限，同时定期备份角色权限配置数据，防止因配置丢失导致权限管理混乱；修复模块软件漏洞，提升权限管理安全性，防止权限被恶意篡改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17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计费系统（支持费率设置、话费充值、话费查询、自动扣费、记录查询等功能），检查费率配置的准确性，验证不同类型电话号码（如本地号码、长途号码）、不同时段（如节假日、工作日）的费率计算是否正确，避免因费率错误导致计费偏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测试话费充值功能，模拟个别充值、批量充值场景，检查充值金额是否实时到账，充值记录是否完整生成（包含充值时间、充值金额、充值人员、被充值人员编号等信息），排查充值失败、重复充值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自动扣费功能，验证通话结束后系统是否根据通话时长、费率自动计算并扣除相应话费，检查扣费记录与通话记录的关联性，确保扣费金额准确无误；同时，测试余额不足提醒功能，确保当用户话费余额低于设定阈值时，系统能及时发出提醒（如话机提示、软件通知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（4）优化计费数据统计功能，检查话费明细查询、各队别 / 人员话费列表生成的准确性与时效性，修复数据统计错误（如漏计、多计话费），保障计费数据可溯源，满足监狱对账与监管需求。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5" w:hRule="atLeast"/>
        </w:trPr>
        <w:tc>
          <w:tcPr>
            <w:tcW w:w="8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三、其他部分（线路、通讯费及应急维保）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9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CTBUS总线、通信网关、语音IDA等设备维护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 CTBUS 总线，检查总线与程控交换机、内线模块等设备的连接稳定性，测试总线数据传输速率与抗干扰能力，排查总线信号衰减、传输延迟等问题，确保总线能高效传输语音与控制信号，保障设备间协同运行。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修通信网关，测试网关与外部网络（如通讯运营商网络）、内部设备（如亲情电话专用服务器）的通信连接，排查网关地址配置错误、端口占用等问题，确保数据在不同网络间的转换与传输正常，无数据丢失或格式错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（3）维护语音 IDA 设备，检查设备硬件运行状态，测试语音信号采集与处理功能，验证语音数据格式（如 CCIIT A/μlaw 64Kbps、IMA ADPCM 32Kbps）转换是否准确，确保语音信号在传输与存储过程中质量无损耗；同时，定期对设备软件进行维护，修复软件漏洞，保障设备运行稳定性。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（4）定期对 CTBUS 总线、通信网关、语音 IDA 设备进行联合调试，模拟亲情电话拨打、录音、数据上传等全流程，排查各设备间数据交互的兼容性问题，确保整个系统运行顺畅，无功能故障。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427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每月日常检修服务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（1）每月开展 2 次全系统日常检修，制定检修计划，明确每次检修的设备范围（数字中继服务平台、程控交换机、电话光端机、亲情电话专用服务器、亲情语音单元、监听语音单元、语音呼叫系统等）与功能模块（通话功能、录音功能、计费功能、数据对接功能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修设备硬件：检查各设备电源指示灯、运行指示灯状态，测试设备按键（如亲情语音单元、监听语音单元的按键）是否灵敏，排查设备外壳破损、线路松动等问题，对轻微故障（如接口松动）现场修复，严重故障（如硬件损坏）记录并制定维修方案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测试系统功能：模拟服刑人员拨打亲情电话全流程（刷卡验证、拨号、通话、挂断），检查语音呼叫系统自动导航功能、通话限制功能（如通话次数、时长限制）是否正常；测试录音系统是否实时录音，计费系统是否自动扣费；验证数据集成功能（如与狱政系统、一卡通系统的数据同步）是否正常，确保数据更新及时、准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（4）生成检修报告：每次检修后，记录设备运行状态、发现的问题、处理措施（已修复 / 待修复），统计故障发生率，分析故障原因（如硬件老化、软件漏洞），为后续维护提供依据；同时，将检修报告提交给监狱相关部门，确保信息透明。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4797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重大节假日提前检修服务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（1）在重大节假日（如春节、国庆节、中秋节等）前 7-10 天开展专项检修，重点保障节假日期间亲情电话使用高峰的系统稳定性与服务质量，避免因设备故障影响服刑人员与家属的通话需求。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（2）强化关键设备检修：对亲情电话专用服务器（检查处理器、内存、硬盘运行状态，测试 RAID 阵列功能）、数字中继服务平台（重点测试双电源切换与网络承载能力）、语音呼叫系统（验证节假日通话次数配置功能是否正常）等关键设备进行全面检测，排除潜在故障风险。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测试系统承载能力：模拟节假日高峰通话场景（如多台亲情语音单元同时拨打），测试系统并发处理能力，检查是否存在通话拥堵、语音延迟、录音失败等问题，若发现系统负载过高，及时优化系统参数（如调整服务器资源分配）或增加临时保障措施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制定应急预案：检修后，根据潜在风险（如设备故障、网络中断）制定应急预案，明确应急处理流程、责任人与联系方式，准备备用设备（如备用亲情语音单元、电源模块），确保在节假日期间出现突发问题时能快速响应、及时解决，最大限度减少服务中断时间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1203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提供月套餐制（含维护服务）通讯服务，月套餐费用为4000元，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月套餐通话分钟数上限为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25000分钟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（2）保证在服务期范围内保障不限制时间的通讯需求，确保费用足额、及时缴纳，避免因费用问题导致通讯服务中断，保障亲情电话系统 24 小时无间断可用。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（3）建立与通讯运营商的 7×24 小时联合应急响应机制，若出现线路中断、运营商服务故障等影响通讯的问题，10 分钟内启动应急流程，运营商技术人员与我方维护团队同步介入，优先修复保障不限制时间、次数的通讯服务，故障修复后 4 小时内提交故障分析报告，明确原因与后续预防措施，最大限度减少通讯中断时长。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结算方式：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每年总报价除以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12的金额</w:t>
      </w:r>
      <w:r>
        <w:rPr>
          <w:rFonts w:hint="eastAsia" w:ascii="仿宋" w:hAnsi="仿宋" w:eastAsia="仿宋"/>
          <w:sz w:val="32"/>
          <w:szCs w:val="32"/>
          <w:lang w:eastAsia="zh-CN"/>
        </w:rPr>
        <w:t>按月支付；次月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5日前，服务商向</w:t>
      </w:r>
      <w:r>
        <w:rPr>
          <w:rFonts w:hint="eastAsia" w:ascii="仿宋" w:hAnsi="仿宋" w:eastAsia="仿宋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提供正式（电子）发票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，采购人经审核后转账支付上月服务费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（三）采购服务商</w:t>
      </w:r>
      <w:r>
        <w:rPr>
          <w:rFonts w:hint="eastAsia" w:ascii="仿宋" w:hAnsi="仿宋" w:eastAsia="仿宋"/>
          <w:sz w:val="32"/>
          <w:szCs w:val="32"/>
        </w:rPr>
        <w:t>的数量：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报价：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满足商务需求所有需求，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，以上报价含满足保障采购人不限时间的通信需求费用、人工、管理费、税金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31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业绩要求：服务商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至少提供一项类似项目业绩（提供合同复印件）。</w:t>
      </w:r>
    </w:p>
    <w:p>
      <w:pPr>
        <w:pStyle w:val="2"/>
        <w:spacing w:after="0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bCs/>
          <w:sz w:val="32"/>
          <w:szCs w:val="32"/>
        </w:rPr>
        <w:t>、投标人资格要求</w:t>
      </w:r>
    </w:p>
    <w:p>
      <w:pPr>
        <w:pStyle w:val="194"/>
        <w:ind w:left="170"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（投标人以分公司或分支机构参与投标的，须取得公司授权委托书并在询价文件中提供）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本项目对服务商资质要求：具有有效的中华人民共和国基础电信业务经营许可证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（询价文件里提供）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1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以上需要提供证明材料并加盖公司公章。</w:t>
      </w:r>
    </w:p>
    <w:p>
      <w:pPr>
        <w:pStyle w:val="2"/>
        <w:spacing w:after="0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、报名方式：电话报名，电话028</w:t>
      </w:r>
      <w:r>
        <w:rPr>
          <w:rFonts w:hint="eastAsia" w:ascii="仿宋" w:hAnsi="仿宋" w:eastAsia="仿宋"/>
          <w:sz w:val="32"/>
          <w:szCs w:val="32"/>
        </w:rPr>
        <w:noBreakHyphen/>
      </w:r>
      <w:r>
        <w:rPr>
          <w:rFonts w:hint="eastAsia" w:ascii="仿宋" w:hAnsi="仿宋" w:eastAsia="仿宋"/>
          <w:sz w:val="32"/>
          <w:szCs w:val="32"/>
        </w:rPr>
        <w:t>84885650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、报名时间：202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日至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日09时30分至1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0分，13时30分至16时30分。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sz w:val="32"/>
          <w:szCs w:val="32"/>
        </w:rPr>
        <w:t>、报价文件的获取：报名后投标人自行在四川省川西监狱门户网站上下载</w:t>
      </w:r>
      <w:r>
        <w:rPr>
          <w:rFonts w:hint="eastAsia" w:ascii="仿宋" w:hAnsi="仿宋" w:eastAsia="仿宋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、报价文件要求及递交时间: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文件符合公告规范要求。202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</w:t>
      </w:r>
      <w:r>
        <w:rPr>
          <w:rFonts w:hint="eastAsia" w:ascii="仿宋" w:hAnsi="仿宋" w:eastAsia="仿宋" w:cs="仿宋"/>
          <w:sz w:val="32"/>
          <w:szCs w:val="32"/>
        </w:rPr>
        <w:t>胶装密封采用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亲情电话服务报价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评审方式：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以满足询价文件罗列的服务内容及要求，从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投标文件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商务要求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项作为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实质性要求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的服务商中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</w:t>
      </w:r>
      <w:r>
        <w:rPr>
          <w:rFonts w:hint="eastAsia" w:ascii="仿宋" w:hAnsi="仿宋" w:eastAsia="仿宋"/>
          <w:sz w:val="32"/>
          <w:szCs w:val="32"/>
        </w:rPr>
        <w:noBreakHyphen/>
      </w:r>
      <w:r>
        <w:rPr>
          <w:rFonts w:hint="eastAsia" w:ascii="仿宋" w:hAnsi="仿宋" w:eastAsia="仿宋"/>
          <w:sz w:val="32"/>
          <w:szCs w:val="32"/>
        </w:rPr>
        <w:t>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附件：1.询价文件 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四川省川西监狱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2025年11月6日</w:t>
      </w: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服务商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ind w:left="0" w:leftChars="0" w:firstLine="0" w:firstLineChars="0"/>
        <w:rPr>
          <w:rFonts w:hint="eastAsia"/>
        </w:rPr>
      </w:pPr>
    </w:p>
    <w:p>
      <w:pPr>
        <w:pStyle w:val="31"/>
        <w:ind w:left="0" w:leftChars="0" w:firstLine="0" w:firstLineChars="0"/>
        <w:rPr>
          <w:rFonts w:hint="eastAsia"/>
        </w:rPr>
      </w:pPr>
    </w:p>
    <w:p>
      <w:pPr>
        <w:pStyle w:val="31"/>
        <w:ind w:left="0" w:leftChars="0" w:firstLine="0" w:firstLineChars="0"/>
        <w:rPr>
          <w:rFonts w:hint="eastAsia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195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0" w:name="_Toc28792"/>
      <w:r>
        <w:rPr>
          <w:rFonts w:hint="eastAsia" w:ascii="仿宋" w:hAnsi="仿宋" w:eastAsia="仿宋" w:cs="仿宋"/>
        </w:rPr>
        <w:t>法定代表人/单位负责人授权书</w:t>
      </w:r>
      <w:bookmarkEnd w:id="0"/>
    </w:p>
    <w:p>
      <w:pPr>
        <w:pStyle w:val="19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服务商</w:t>
      </w:r>
      <w:r>
        <w:rPr>
          <w:rFonts w:hint="eastAsia" w:ascii="仿宋" w:hAnsi="仿宋" w:eastAsia="仿宋" w:cs="仿宋"/>
        </w:rPr>
        <w:t>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19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197"/>
        <w:rPr>
          <w:rFonts w:hint="eastAsia" w:ascii="仿宋" w:hAnsi="仿宋" w:eastAsia="仿宋" w:cs="仿宋"/>
        </w:rPr>
      </w:pPr>
    </w:p>
    <w:tbl>
      <w:tblPr>
        <w:tblStyle w:val="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196"/>
        <w:rPr>
          <w:rFonts w:ascii="仿宋" w:hAnsi="仿宋" w:eastAsia="仿宋" w:cs="仿宋"/>
        </w:rPr>
      </w:pPr>
    </w:p>
    <w:p>
      <w:pPr>
        <w:pStyle w:val="197"/>
        <w:rPr>
          <w:rFonts w:hint="eastAsia" w:ascii="仿宋" w:hAnsi="仿宋" w:eastAsia="仿宋" w:cs="仿宋"/>
        </w:rPr>
      </w:pP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服务商</w:t>
      </w:r>
      <w:r>
        <w:rPr>
          <w:rFonts w:hint="eastAsia" w:ascii="仿宋" w:hAnsi="仿宋" w:eastAsia="仿宋" w:cs="仿宋"/>
        </w:rPr>
        <w:t>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197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196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31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31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31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未对本次采购项目提供过整体设计、规范编制或者项目管理、监理、检测等服务。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1" w:name="五、残疾人福利性单位声明函（若涉及）"/>
      <w:bookmarkEnd w:id="1"/>
      <w:bookmarkStart w:id="2" w:name="_Toc35371686"/>
      <w:bookmarkStart w:id="3" w:name="_Toc35371467"/>
      <w:bookmarkStart w:id="4" w:name="_Toc35371361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2"/>
      <w:bookmarkEnd w:id="3"/>
      <w:bookmarkEnd w:id="4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192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服务商</w:t>
      </w:r>
      <w:r>
        <w:rPr>
          <w:rFonts w:hint="eastAsia" w:hAnsi="宋体"/>
          <w:bCs/>
          <w:color w:val="000000"/>
          <w:spacing w:val="6"/>
        </w:rPr>
        <w:t>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5" w:name="_Toc35371687"/>
      <w:bookmarkStart w:id="6" w:name="_Toc35371468"/>
      <w:bookmarkStart w:id="7" w:name="_Toc35371362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5"/>
      <w:bookmarkEnd w:id="6"/>
      <w:bookmarkEnd w:id="7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8" w:name="_Toc35371688"/>
      <w:bookmarkStart w:id="9" w:name="_Toc35371363"/>
      <w:bookmarkStart w:id="10" w:name="_Toc35371469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8"/>
      <w:bookmarkEnd w:id="9"/>
      <w:bookmarkEnd w:id="10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before="260" w:after="260"/>
        <w:ind w:firstLine="1686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1" w:name="_Toc35371470"/>
      <w:bookmarkStart w:id="12" w:name="_Toc35371364"/>
      <w:bookmarkStart w:id="13" w:name="_Toc35371689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1"/>
      <w:bookmarkEnd w:id="12"/>
      <w:bookmarkEnd w:id="13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rFonts w:hint="eastAsia"/>
          <w:lang w:val="en-US" w:eastAsia="zh"/>
        </w:rPr>
      </w:pPr>
    </w:p>
    <w:p>
      <w:pPr>
        <w:pStyle w:val="2"/>
        <w:rPr>
          <w:rFonts w:hint="default"/>
          <w:lang w:val="en-US" w:eastAsia="zh"/>
        </w:rPr>
      </w:pPr>
    </w:p>
    <w:p>
      <w:pPr>
        <w:ind w:firstLine="1686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4" w:name="七、其他资格性证明文件（详见竞争性磋商文件第四章）"/>
      <w:bookmarkEnd w:id="14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8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88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88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/年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/ 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ind w:firstLine="470" w:firstLineChars="196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法定代表人或授权代表（签字或盖章）：                                     </w:t>
      </w:r>
    </w:p>
    <w:p>
      <w:pPr>
        <w:ind w:firstLine="470" w:firstLineChars="196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联系电话：</w:t>
      </w:r>
    </w:p>
    <w:p>
      <w:pPr>
        <w:ind w:firstLine="470" w:firstLineChars="196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   期：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</w:p>
    <w:p>
      <w:pPr>
        <w:pStyle w:val="188"/>
        <w:numPr>
          <w:ilvl w:val="0"/>
          <w:numId w:val="0"/>
        </w:numPr>
        <w:tabs>
          <w:tab w:val="left" w:pos="581"/>
        </w:tabs>
        <w:autoSpaceDE w:val="0"/>
        <w:autoSpaceDN w:val="0"/>
        <w:spacing w:before="92"/>
        <w:ind w:right="116" w:rightChars="0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1.</w:t>
      </w:r>
      <w:r>
        <w:rPr>
          <w:rFonts w:ascii="宋体" w:hAnsi="宋体"/>
          <w:color w:val="000000"/>
          <w:sz w:val="24"/>
          <w:szCs w:val="24"/>
        </w:rPr>
        <w:t>报价</w:t>
      </w:r>
      <w:r>
        <w:rPr>
          <w:rFonts w:hint="eastAsia" w:ascii="宋体" w:hAnsi="宋体"/>
          <w:color w:val="000000"/>
          <w:sz w:val="24"/>
          <w:szCs w:val="24"/>
        </w:rPr>
        <w:t>保留小数点后两位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color w:val="auto"/>
          <w:sz w:val="24"/>
          <w:szCs w:val="24"/>
          <w:highlight w:val="none"/>
        </w:rPr>
        <w:t>报价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含满足保障采购人不限时间的通信需求费用、人工、管理费、税金</w:t>
      </w:r>
      <w:r>
        <w:rPr>
          <w:rFonts w:hint="eastAsia"/>
          <w:color w:val="auto"/>
          <w:sz w:val="24"/>
          <w:szCs w:val="24"/>
          <w:highlight w:val="none"/>
        </w:rPr>
        <w:t>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/>
          <w:color w:val="auto"/>
          <w:sz w:val="24"/>
          <w:szCs w:val="24"/>
          <w:highlight w:val="none"/>
        </w:rPr>
        <w:t>文件规定的其他所有费用。</w:t>
      </w:r>
      <w:r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  <w:t xml:space="preserve">      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  <w:t xml:space="preserve">                     </w:t>
      </w: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686" w:firstLineChars="600"/>
        <w:jc w:val="both"/>
        <w:rPr>
          <w:rFonts w:ascii="宋体" w:hAnsi="宋体" w:cs="宋体"/>
          <w:b/>
          <w:bCs/>
          <w:color w:val="000000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  <w:t>服务商</w:t>
      </w:r>
      <w:r>
        <w:rPr>
          <w:rFonts w:hint="eastAsia" w:ascii="宋体" w:hAnsi="宋体" w:cs="宋体"/>
          <w:b/>
          <w:bCs/>
          <w:color w:val="000000"/>
          <w:sz w:val="28"/>
          <w:szCs w:val="32"/>
        </w:rPr>
        <w:t>类似项目业绩一览表</w:t>
      </w:r>
    </w:p>
    <w:p>
      <w:pPr>
        <w:rPr>
          <w:rFonts w:ascii="宋体" w:hAnsi="宋体" w:cs="宋体"/>
          <w:color w:val="000000"/>
        </w:rPr>
      </w:pPr>
    </w:p>
    <w:tbl>
      <w:tblPr>
        <w:tblStyle w:val="3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年份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用户名称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完成时间</w:t>
            </w:r>
          </w:p>
        </w:tc>
        <w:tc>
          <w:tcPr>
            <w:tcW w:w="1421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</w:t>
      </w:r>
      <w:r>
        <w:rPr>
          <w:rFonts w:hint="eastAsia" w:ascii="宋体" w:hAnsi="宋体" w:cs="宋体"/>
          <w:color w:val="000000"/>
          <w:lang w:eastAsia="zh-CN"/>
        </w:rPr>
        <w:t>服务商</w:t>
      </w:r>
      <w:r>
        <w:rPr>
          <w:rFonts w:hint="eastAsia" w:ascii="宋体" w:hAnsi="宋体" w:cs="宋体"/>
          <w:color w:val="000000"/>
        </w:rPr>
        <w:t>（仅限于</w:t>
      </w:r>
      <w:r>
        <w:rPr>
          <w:rFonts w:hint="eastAsia" w:ascii="宋体" w:hAnsi="宋体" w:cs="宋体"/>
          <w:color w:val="000000"/>
          <w:lang w:eastAsia="zh-CN"/>
        </w:rPr>
        <w:t>服务商</w:t>
      </w:r>
      <w:r>
        <w:rPr>
          <w:rFonts w:hint="eastAsia" w:ascii="宋体" w:hAnsi="宋体" w:cs="宋体"/>
          <w:color w:val="000000"/>
        </w:rPr>
        <w:t>自己的）以上业绩需提供有关书面证明材料。</w:t>
      </w:r>
    </w:p>
    <w:p>
      <w:pPr>
        <w:ind w:left="360"/>
        <w:jc w:val="center"/>
        <w:rPr>
          <w:rFonts w:ascii="宋体" w:hAnsi="宋体" w:cs="宋体"/>
          <w:color w:val="000000"/>
        </w:rPr>
      </w:pPr>
    </w:p>
    <w:p>
      <w:pPr>
        <w:jc w:val="left"/>
        <w:rPr>
          <w:rFonts w:ascii="宋体" w:hAnsi="宋体" w:cs="宋体"/>
          <w:color w:val="000000"/>
        </w:rPr>
      </w:pPr>
    </w:p>
    <w:p>
      <w:pPr>
        <w:adjustRightInd w:val="0"/>
        <w:jc w:val="left"/>
        <w:rPr>
          <w:rFonts w:ascii="宋体" w:hAnsi="宋体" w:cs="宋体"/>
          <w:color w:val="000000"/>
          <w:szCs w:val="24"/>
        </w:rPr>
      </w:pPr>
      <w:bookmarkStart w:id="15" w:name="_Toc436404120"/>
      <w:bookmarkStart w:id="16" w:name="_Toc436385992"/>
      <w:bookmarkStart w:id="17" w:name="_Toc436820890"/>
      <w:bookmarkStart w:id="18" w:name="_Toc436410129"/>
      <w:bookmarkStart w:id="19" w:name="_Toc307564880"/>
      <w:r>
        <w:rPr>
          <w:rFonts w:hint="eastAsia" w:ascii="宋体" w:hAnsi="宋体" w:cs="宋体"/>
          <w:color w:val="000000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Cs w:val="24"/>
        </w:rPr>
        <w:t>名称：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Cs w:val="24"/>
        </w:rPr>
        <w:t>（盖单位公章）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法定代表人或授权代表（签字或盖章）：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日 期：  年 月 日 </w:t>
      </w:r>
    </w:p>
    <w:p>
      <w:pPr>
        <w:adjustRightInd w:val="0"/>
        <w:rPr>
          <w:rFonts w:ascii="宋体" w:hAnsi="宋体" w:cs="宋体"/>
          <w:bCs/>
          <w:color w:val="000000"/>
          <w:spacing w:val="8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bookmarkEnd w:id="15"/>
    <w:bookmarkEnd w:id="16"/>
    <w:bookmarkEnd w:id="17"/>
    <w:bookmarkEnd w:id="18"/>
    <w:bookmarkEnd w:id="19"/>
    <w:p>
      <w:pPr>
        <w:jc w:val="center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2"/>
        <w:rPr>
          <w:rFonts w:hint="eastAsia" w:ascii="宋体" w:hAnsi="宋体" w:cs="宋体"/>
          <w:color w:val="000000"/>
          <w:szCs w:val="28"/>
        </w:rPr>
      </w:pPr>
    </w:p>
    <w:p>
      <w:pPr>
        <w:rPr>
          <w:rFonts w:hint="eastAsia" w:ascii="宋体" w:hAnsi="宋体" w:cs="宋体"/>
          <w:color w:val="000000"/>
          <w:szCs w:val="28"/>
        </w:rPr>
      </w:pPr>
    </w:p>
    <w:p>
      <w:pPr>
        <w:pStyle w:val="2"/>
        <w:rPr>
          <w:rFonts w:hint="eastAsia" w:ascii="宋体" w:hAnsi="宋体" w:cs="宋体"/>
          <w:color w:val="000000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三</w:t>
      </w:r>
      <w:r>
        <w:rPr>
          <w:rFonts w:hint="eastAsia" w:ascii="宋体" w:hAnsi="宋体" w:cs="宋体"/>
          <w:b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服务商</w:t>
      </w:r>
      <w:r>
        <w:rPr>
          <w:rFonts w:hint="eastAsia" w:ascii="宋体" w:hAnsi="宋体" w:cs="宋体"/>
          <w:b/>
          <w:color w:val="000000"/>
          <w:sz w:val="28"/>
          <w:szCs w:val="32"/>
        </w:rPr>
        <w:t>本项目管理、技术、服务人员情况表</w:t>
      </w:r>
    </w:p>
    <w:p>
      <w:pPr>
        <w:rPr>
          <w:rFonts w:ascii="宋体" w:hAnsi="宋体" w:cs="宋体"/>
          <w:color w:val="000000"/>
        </w:rPr>
      </w:pPr>
    </w:p>
    <w:tbl>
      <w:tblPr>
        <w:tblStyle w:val="3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44"/>
        <w:gridCol w:w="1144"/>
        <w:gridCol w:w="1144"/>
        <w:gridCol w:w="1144"/>
        <w:gridCol w:w="1144"/>
        <w:gridCol w:w="1144"/>
        <w:gridCol w:w="1144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常住地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证书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售后服务人员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</w:rPr>
        <w:t>以上人员需附身份证复印件及相关证书（如有）复印件，并加盖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公章。</w:t>
      </w:r>
    </w:p>
    <w:p>
      <w:pPr>
        <w:adjustRightInd w:val="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Cs w:val="24"/>
        </w:rPr>
        <w:t>名称：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Cs w:val="24"/>
        </w:rPr>
        <w:t>（盖单位公章）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  <w:r>
        <w:rPr>
          <w:rFonts w:hint="eastAsia" w:ascii="宋体" w:hAnsi="宋体" w:cs="宋体"/>
          <w:color w:val="000000"/>
          <w:szCs w:val="24"/>
        </w:rPr>
        <w:t xml:space="preserve">日 期：  年 月 日 </w:t>
      </w: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四</w:t>
      </w:r>
      <w:r>
        <w:rPr>
          <w:rFonts w:hint="eastAsia" w:ascii="宋体" w:hAnsi="宋体" w:cs="宋体"/>
          <w:b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服务商保密承诺函</w:t>
      </w:r>
    </w:p>
    <w:p>
      <w:pPr>
        <w:jc w:val="center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t xml:space="preserve">   </w:t>
      </w:r>
      <w:r>
        <w:rPr>
          <w:rFonts w:hint="eastAsia"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 xml:space="preserve"> （格式自拟）</w:t>
      </w: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五、服务商</w:t>
      </w:r>
      <w:r>
        <w:rPr>
          <w:rFonts w:hint="eastAsia" w:ascii="宋体" w:hAnsi="宋体" w:cs="宋体"/>
          <w:b/>
          <w:color w:val="000000"/>
          <w:sz w:val="28"/>
          <w:szCs w:val="32"/>
        </w:rPr>
        <w:t>认为需要提供的文件和资料</w:t>
      </w:r>
    </w:p>
    <w:p>
      <w:pPr>
        <w:jc w:val="center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t xml:space="preserve">   </w:t>
      </w:r>
      <w:r>
        <w:rPr>
          <w:rFonts w:hint="eastAsia"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 xml:space="preserve"> （格式自拟）</w:t>
      </w:r>
    </w:p>
    <w:p>
      <w:pPr>
        <w:pStyle w:val="31"/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仿宋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方正仿宋_GBK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195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7070"/>
    <w:rsid w:val="08FD68A1"/>
    <w:rsid w:val="0BC91213"/>
    <w:rsid w:val="0C4E4B8E"/>
    <w:rsid w:val="104A08A4"/>
    <w:rsid w:val="120A08A1"/>
    <w:rsid w:val="173F7FE6"/>
    <w:rsid w:val="176A5229"/>
    <w:rsid w:val="19087E47"/>
    <w:rsid w:val="1C3258FE"/>
    <w:rsid w:val="1CB560EB"/>
    <w:rsid w:val="1D515D56"/>
    <w:rsid w:val="22D15F97"/>
    <w:rsid w:val="238E1A46"/>
    <w:rsid w:val="26F46F46"/>
    <w:rsid w:val="29247AAD"/>
    <w:rsid w:val="2B584FF3"/>
    <w:rsid w:val="2E012A19"/>
    <w:rsid w:val="2FE27C97"/>
    <w:rsid w:val="31945504"/>
    <w:rsid w:val="3250630E"/>
    <w:rsid w:val="32B55599"/>
    <w:rsid w:val="33BA14B1"/>
    <w:rsid w:val="33C12CF3"/>
    <w:rsid w:val="361B6266"/>
    <w:rsid w:val="3A2A1CDF"/>
    <w:rsid w:val="3D880627"/>
    <w:rsid w:val="3DCE0EC3"/>
    <w:rsid w:val="3E5270A6"/>
    <w:rsid w:val="3F6137ED"/>
    <w:rsid w:val="41927C56"/>
    <w:rsid w:val="48CF23C5"/>
    <w:rsid w:val="48F433EB"/>
    <w:rsid w:val="502A498A"/>
    <w:rsid w:val="50FB2208"/>
    <w:rsid w:val="59397AD6"/>
    <w:rsid w:val="59AA5641"/>
    <w:rsid w:val="5B3C58A9"/>
    <w:rsid w:val="5DD25FBF"/>
    <w:rsid w:val="6247027A"/>
    <w:rsid w:val="63452872"/>
    <w:rsid w:val="6508063B"/>
    <w:rsid w:val="654D4114"/>
    <w:rsid w:val="665D09BB"/>
    <w:rsid w:val="68EF4A54"/>
    <w:rsid w:val="697C3076"/>
    <w:rsid w:val="6BB25ED7"/>
    <w:rsid w:val="6D2C5046"/>
    <w:rsid w:val="6E403901"/>
    <w:rsid w:val="70BD2C8A"/>
    <w:rsid w:val="76BD4930"/>
    <w:rsid w:val="78AD56C1"/>
    <w:rsid w:val="7F410076"/>
    <w:rsid w:val="7F5F9067"/>
    <w:rsid w:val="7FAB1553"/>
    <w:rsid w:val="E77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0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18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0"/>
    <w:qFormat/>
    <w:uiPriority w:val="0"/>
    <w:pPr>
      <w:spacing w:after="1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Balloon Text"/>
    <w:basedOn w:val="1"/>
    <w:link w:val="187"/>
    <w:qFormat/>
    <w:uiPriority w:val="0"/>
    <w:rPr>
      <w:sz w:val="18"/>
      <w:szCs w:val="18"/>
    </w:rPr>
  </w:style>
  <w:style w:type="paragraph" w:styleId="20">
    <w:name w:val="footer"/>
    <w:basedOn w:val="1"/>
    <w:link w:val="18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18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Body Text First Indent"/>
    <w:basedOn w:val="2"/>
    <w:link w:val="191"/>
    <w:qFormat/>
    <w:uiPriority w:val="0"/>
    <w:pPr>
      <w:ind w:firstLine="420" w:firstLineChars="100"/>
    </w:pPr>
  </w:style>
  <w:style w:type="table" w:styleId="33">
    <w:name w:val="Table Grid"/>
    <w:basedOn w:val="3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8">
    <w:name w:val="Heading 1 Char"/>
    <w:basedOn w:val="34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4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4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4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4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4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4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4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4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8">
    <w:name w:val="Title Char"/>
    <w:basedOn w:val="34"/>
    <w:link w:val="30"/>
    <w:qFormat/>
    <w:uiPriority w:val="10"/>
    <w:rPr>
      <w:sz w:val="48"/>
      <w:szCs w:val="48"/>
    </w:rPr>
  </w:style>
  <w:style w:type="character" w:customStyle="1" w:styleId="49">
    <w:name w:val="Subtitle Char"/>
    <w:basedOn w:val="34"/>
    <w:link w:val="24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4"/>
    <w:qFormat/>
    <w:uiPriority w:val="99"/>
  </w:style>
  <w:style w:type="character" w:customStyle="1" w:styleId="55">
    <w:name w:val="Footer Char"/>
    <w:basedOn w:val="34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5"/>
    <w:qFormat/>
    <w:uiPriority w:val="99"/>
    <w:rPr>
      <w:sz w:val="18"/>
    </w:rPr>
  </w:style>
  <w:style w:type="character" w:customStyle="1" w:styleId="183">
    <w:name w:val="Endnote Text Char"/>
    <w:link w:val="1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5">
    <w:name w:val="页眉 Char"/>
    <w:basedOn w:val="34"/>
    <w:link w:val="21"/>
    <w:qFormat/>
    <w:uiPriority w:val="0"/>
    <w:rPr>
      <w:kern w:val="2"/>
      <w:sz w:val="18"/>
      <w:szCs w:val="18"/>
    </w:rPr>
  </w:style>
  <w:style w:type="character" w:customStyle="1" w:styleId="186">
    <w:name w:val="页脚 Char"/>
    <w:basedOn w:val="34"/>
    <w:link w:val="20"/>
    <w:qFormat/>
    <w:uiPriority w:val="99"/>
    <w:rPr>
      <w:kern w:val="2"/>
      <w:sz w:val="18"/>
      <w:szCs w:val="18"/>
    </w:rPr>
  </w:style>
  <w:style w:type="character" w:customStyle="1" w:styleId="187">
    <w:name w:val="批注框文本 Char"/>
    <w:basedOn w:val="34"/>
    <w:link w:val="19"/>
    <w:qFormat/>
    <w:uiPriority w:val="0"/>
    <w:rPr>
      <w:kern w:val="2"/>
      <w:sz w:val="18"/>
      <w:szCs w:val="18"/>
    </w:rPr>
  </w:style>
  <w:style w:type="paragraph" w:styleId="188">
    <w:name w:val="List Paragraph"/>
    <w:basedOn w:val="1"/>
    <w:qFormat/>
    <w:uiPriority w:val="99"/>
    <w:pPr>
      <w:ind w:firstLine="420" w:firstLineChars="200"/>
    </w:pPr>
  </w:style>
  <w:style w:type="character" w:customStyle="1" w:styleId="189">
    <w:name w:val="标题 2 Char"/>
    <w:basedOn w:val="34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0">
    <w:name w:val="正文文本 Char"/>
    <w:basedOn w:val="34"/>
    <w:link w:val="2"/>
    <w:qFormat/>
    <w:uiPriority w:val="0"/>
    <w:rPr>
      <w:kern w:val="2"/>
      <w:sz w:val="21"/>
      <w:szCs w:val="22"/>
    </w:rPr>
  </w:style>
  <w:style w:type="character" w:customStyle="1" w:styleId="191">
    <w:name w:val="正文首行缩进 Char"/>
    <w:basedOn w:val="190"/>
    <w:link w:val="31"/>
    <w:qFormat/>
    <w:uiPriority w:val="0"/>
    <w:rPr>
      <w:kern w:val="2"/>
      <w:sz w:val="21"/>
      <w:szCs w:val="22"/>
    </w:rPr>
  </w:style>
  <w:style w:type="paragraph" w:customStyle="1" w:styleId="19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193">
    <w:name w:val="font2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5">
    <w:name w:val="20、第五章“(一)”三级标题"/>
    <w:basedOn w:val="196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196">
    <w:name w:val="01、普通正文"/>
    <w:basedOn w:val="1"/>
    <w:next w:val="26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97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98">
    <w:name w:val="标题 41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2023-06-10T05:56:00Z</dcterms:created>
  <dc:creator>Administrator</dc:creator>
  <cp:lastModifiedBy>huawei</cp:lastModifiedBy>
  <dcterms:modified xsi:type="dcterms:W3CDTF">2025-11-06T14:26:46Z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